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421A" w14:textId="24842C5C" w:rsidR="00D44917" w:rsidRDefault="00D44917" w:rsidP="00D44917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bookmarkStart w:id="0" w:name="_Hlk177044585"/>
      <w:r w:rsidRPr="008F1C32">
        <w:rPr>
          <w:rFonts w:ascii="Arial" w:hAnsi="Arial" w:cs="Arial"/>
          <w:sz w:val="20"/>
          <w:szCs w:val="20"/>
        </w:rPr>
        <w:t>All expenses associated with these services must be bid as all-inclusive</w:t>
      </w:r>
      <w:r>
        <w:rPr>
          <w:rFonts w:ascii="Arial" w:hAnsi="Arial" w:cs="Arial"/>
          <w:sz w:val="20"/>
          <w:szCs w:val="20"/>
        </w:rPr>
        <w:t xml:space="preserve">. </w:t>
      </w:r>
      <w:r w:rsidRPr="00082EDA">
        <w:rPr>
          <w:rFonts w:ascii="Arial" w:hAnsi="Arial" w:cs="Arial"/>
          <w:sz w:val="20"/>
          <w:szCs w:val="20"/>
        </w:rPr>
        <w:t>No other costs shall be billed.</w:t>
      </w:r>
      <w:r w:rsidRPr="008F1C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is an estimated usage contract</w:t>
      </w:r>
      <w:r w:rsidR="00CD6F52">
        <w:rPr>
          <w:rFonts w:ascii="Arial" w:hAnsi="Arial" w:cs="Arial"/>
          <w:sz w:val="20"/>
          <w:szCs w:val="20"/>
        </w:rPr>
        <w:t xml:space="preserve"> based on historical data and will fluctuate based on the average daily population</w:t>
      </w:r>
      <w:r w:rsidR="00AC3BF7">
        <w:rPr>
          <w:rFonts w:ascii="Arial" w:hAnsi="Arial" w:cs="Arial"/>
          <w:sz w:val="20"/>
          <w:szCs w:val="20"/>
        </w:rPr>
        <w:t xml:space="preserve"> (ADP)</w:t>
      </w:r>
      <w:r w:rsidR="00CD6F52">
        <w:rPr>
          <w:rFonts w:ascii="Arial" w:hAnsi="Arial" w:cs="Arial"/>
          <w:sz w:val="20"/>
          <w:szCs w:val="20"/>
        </w:rPr>
        <w:t xml:space="preserve">. </w:t>
      </w:r>
      <w:r w:rsidR="00D339DC">
        <w:rPr>
          <w:rFonts w:ascii="Arial" w:hAnsi="Arial" w:cs="Arial"/>
          <w:sz w:val="20"/>
          <w:szCs w:val="20"/>
        </w:rPr>
        <w:t>T</w:t>
      </w:r>
      <w:r w:rsidR="00D339DC" w:rsidRPr="00D44917">
        <w:rPr>
          <w:rFonts w:ascii="Arial" w:hAnsi="Arial" w:cs="Arial"/>
          <w:sz w:val="20"/>
          <w:szCs w:val="20"/>
        </w:rPr>
        <w:t xml:space="preserve">he bidder may use the ADP of </w:t>
      </w:r>
      <w:r w:rsidR="003708FE">
        <w:rPr>
          <w:rFonts w:ascii="Arial" w:hAnsi="Arial" w:cs="Arial"/>
          <w:sz w:val="20"/>
          <w:szCs w:val="20"/>
        </w:rPr>
        <w:t>5872</w:t>
      </w:r>
      <w:r w:rsidR="00D339DC" w:rsidRPr="00D44917">
        <w:rPr>
          <w:rFonts w:ascii="Arial" w:hAnsi="Arial" w:cs="Arial"/>
          <w:sz w:val="20"/>
          <w:szCs w:val="20"/>
        </w:rPr>
        <w:t xml:space="preserve"> an</w:t>
      </w:r>
      <w:r w:rsidR="00D339DC">
        <w:rPr>
          <w:rFonts w:ascii="Arial" w:hAnsi="Arial" w:cs="Arial"/>
          <w:sz w:val="20"/>
          <w:szCs w:val="20"/>
        </w:rPr>
        <w:t>d may</w:t>
      </w:r>
      <w:r w:rsidR="00D339DC" w:rsidRPr="00D44917">
        <w:rPr>
          <w:rFonts w:ascii="Arial" w:hAnsi="Arial" w:cs="Arial"/>
          <w:sz w:val="20"/>
          <w:szCs w:val="20"/>
        </w:rPr>
        <w:t xml:space="preserve"> refer to the historical </w:t>
      </w:r>
      <w:r w:rsidR="00D339DC">
        <w:rPr>
          <w:rFonts w:ascii="Arial" w:hAnsi="Arial" w:cs="Arial"/>
          <w:sz w:val="20"/>
          <w:szCs w:val="20"/>
        </w:rPr>
        <w:t>information</w:t>
      </w:r>
      <w:r w:rsidR="00D339DC" w:rsidRPr="00D44917">
        <w:rPr>
          <w:rFonts w:ascii="Arial" w:hAnsi="Arial" w:cs="Arial"/>
          <w:sz w:val="20"/>
          <w:szCs w:val="20"/>
        </w:rPr>
        <w:t xml:space="preserve"> provided in the RFP</w:t>
      </w:r>
      <w:r w:rsidR="00D339DC">
        <w:rPr>
          <w:rFonts w:ascii="Arial" w:hAnsi="Arial" w:cs="Arial"/>
          <w:sz w:val="20"/>
          <w:szCs w:val="20"/>
        </w:rPr>
        <w:t xml:space="preserve"> to help aid in developing cost</w:t>
      </w:r>
      <w:r w:rsidR="00D339DC" w:rsidRPr="00D44917">
        <w:rPr>
          <w:rFonts w:ascii="Arial" w:hAnsi="Arial" w:cs="Arial"/>
          <w:sz w:val="20"/>
          <w:szCs w:val="20"/>
        </w:rPr>
        <w:t xml:space="preserve">. </w:t>
      </w:r>
      <w:r w:rsidR="00CD6F52">
        <w:rPr>
          <w:rFonts w:ascii="Arial" w:hAnsi="Arial" w:cs="Arial"/>
          <w:sz w:val="20"/>
          <w:szCs w:val="20"/>
        </w:rPr>
        <w:t xml:space="preserve">This contract shall have no minimum/maximum </w:t>
      </w:r>
      <w:r w:rsidR="006701F4">
        <w:rPr>
          <w:rFonts w:ascii="Arial" w:hAnsi="Arial" w:cs="Arial"/>
          <w:sz w:val="20"/>
          <w:szCs w:val="20"/>
        </w:rPr>
        <w:t xml:space="preserve">ADP </w:t>
      </w:r>
      <w:r w:rsidR="00CD6F52">
        <w:rPr>
          <w:rFonts w:ascii="Arial" w:hAnsi="Arial" w:cs="Arial"/>
          <w:sz w:val="20"/>
          <w:szCs w:val="20"/>
        </w:rPr>
        <w:t>requirements.</w:t>
      </w:r>
      <w:r w:rsidRPr="006C0C16">
        <w:rPr>
          <w:rFonts w:ascii="Arial" w:hAnsi="Arial" w:cs="Arial"/>
          <w:sz w:val="20"/>
          <w:szCs w:val="20"/>
        </w:rPr>
        <w:t xml:space="preserve"> </w:t>
      </w:r>
    </w:p>
    <w:p w14:paraId="43AE1E99" w14:textId="0B318809" w:rsidR="00D44917" w:rsidRDefault="00D44917" w:rsidP="00CD6F52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bidder shall provide </w:t>
      </w:r>
      <w:r w:rsidR="00CD6F52">
        <w:rPr>
          <w:rFonts w:ascii="Arial" w:hAnsi="Arial" w:cs="Arial"/>
          <w:sz w:val="20"/>
          <w:szCs w:val="20"/>
        </w:rPr>
        <w:t xml:space="preserve">two (2) cost solutions for the </w:t>
      </w:r>
      <w:r w:rsidR="00AC3BF7">
        <w:rPr>
          <w:rFonts w:ascii="Arial" w:hAnsi="Arial" w:cs="Arial"/>
          <w:sz w:val="20"/>
          <w:szCs w:val="20"/>
        </w:rPr>
        <w:t>M</w:t>
      </w:r>
      <w:r w:rsidR="00CD6F52">
        <w:rPr>
          <w:rFonts w:ascii="Arial" w:hAnsi="Arial" w:cs="Arial"/>
          <w:sz w:val="20"/>
          <w:szCs w:val="20"/>
        </w:rPr>
        <w:t xml:space="preserve">edical and </w:t>
      </w:r>
      <w:r w:rsidR="00AC3BF7">
        <w:rPr>
          <w:rFonts w:ascii="Arial" w:hAnsi="Arial" w:cs="Arial"/>
          <w:sz w:val="20"/>
          <w:szCs w:val="20"/>
        </w:rPr>
        <w:t>D</w:t>
      </w:r>
      <w:r w:rsidR="00CD6F52">
        <w:rPr>
          <w:rFonts w:ascii="Arial" w:hAnsi="Arial" w:cs="Arial"/>
          <w:sz w:val="20"/>
          <w:szCs w:val="20"/>
        </w:rPr>
        <w:t xml:space="preserve">ental </w:t>
      </w:r>
      <w:r w:rsidR="00AC3BF7">
        <w:rPr>
          <w:rFonts w:ascii="Arial" w:hAnsi="Arial" w:cs="Arial"/>
          <w:sz w:val="20"/>
          <w:szCs w:val="20"/>
        </w:rPr>
        <w:t>p</w:t>
      </w:r>
      <w:r w:rsidR="00CD6F52">
        <w:rPr>
          <w:rFonts w:ascii="Arial" w:hAnsi="Arial" w:cs="Arial"/>
          <w:sz w:val="20"/>
          <w:szCs w:val="20"/>
        </w:rPr>
        <w:t xml:space="preserve">ayment </w:t>
      </w:r>
      <w:r w:rsidR="00AC3BF7">
        <w:rPr>
          <w:rFonts w:ascii="Arial" w:hAnsi="Arial" w:cs="Arial"/>
          <w:sz w:val="20"/>
          <w:szCs w:val="20"/>
        </w:rPr>
        <w:t>p</w:t>
      </w:r>
      <w:r w:rsidR="00CD6F52">
        <w:rPr>
          <w:rFonts w:ascii="Arial" w:hAnsi="Arial" w:cs="Arial"/>
          <w:sz w:val="20"/>
          <w:szCs w:val="20"/>
        </w:rPr>
        <w:t xml:space="preserve">rocessing fees. One (1) </w:t>
      </w:r>
      <w:r>
        <w:rPr>
          <w:rFonts w:ascii="Arial" w:hAnsi="Arial" w:cs="Arial"/>
          <w:sz w:val="20"/>
          <w:szCs w:val="20"/>
        </w:rPr>
        <w:t>cost</w:t>
      </w:r>
      <w:r w:rsidR="00CD6F52">
        <w:rPr>
          <w:rFonts w:ascii="Arial" w:hAnsi="Arial" w:cs="Arial"/>
          <w:sz w:val="20"/>
          <w:szCs w:val="20"/>
        </w:rPr>
        <w:t xml:space="preserve"> solution will be</w:t>
      </w:r>
      <w:r>
        <w:rPr>
          <w:rFonts w:ascii="Arial" w:hAnsi="Arial" w:cs="Arial"/>
          <w:sz w:val="20"/>
          <w:szCs w:val="20"/>
        </w:rPr>
        <w:t xml:space="preserve"> for a flat monthly rate and </w:t>
      </w:r>
      <w:r w:rsidR="00CD6F52">
        <w:rPr>
          <w:rFonts w:ascii="Arial" w:hAnsi="Arial" w:cs="Arial"/>
          <w:sz w:val="20"/>
          <w:szCs w:val="20"/>
        </w:rPr>
        <w:t xml:space="preserve">one (1) cost solution at </w:t>
      </w:r>
      <w:r>
        <w:rPr>
          <w:rFonts w:ascii="Arial" w:hAnsi="Arial" w:cs="Arial"/>
          <w:sz w:val="20"/>
          <w:szCs w:val="20"/>
        </w:rPr>
        <w:t xml:space="preserve">a rate per incarcerated individual. </w:t>
      </w:r>
      <w:r w:rsidR="00AC3BF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State will determine if the award will be based on the monthly flat </w:t>
      </w:r>
      <w:r w:rsidR="00CD6F52"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z w:val="20"/>
          <w:szCs w:val="20"/>
        </w:rPr>
        <w:t xml:space="preserve"> or </w:t>
      </w:r>
      <w:r w:rsidR="00CD6F52">
        <w:rPr>
          <w:rFonts w:ascii="Arial" w:hAnsi="Arial" w:cs="Arial"/>
          <w:sz w:val="20"/>
          <w:szCs w:val="20"/>
        </w:rPr>
        <w:t>award at the</w:t>
      </w:r>
      <w:r>
        <w:rPr>
          <w:rFonts w:ascii="Arial" w:hAnsi="Arial" w:cs="Arial"/>
          <w:sz w:val="20"/>
          <w:szCs w:val="20"/>
        </w:rPr>
        <w:t xml:space="preserve"> rate per incarcerated individual, whichever is deemed in the best interest of the State. </w:t>
      </w:r>
    </w:p>
    <w:p w14:paraId="527C1E5E" w14:textId="77777777" w:rsidR="00D339DC" w:rsidRPr="00D44917" w:rsidRDefault="00D339DC" w:rsidP="00D339DC">
      <w:pPr>
        <w:pStyle w:val="NoSpacing"/>
      </w:pPr>
    </w:p>
    <w:p w14:paraId="3A593122" w14:textId="77777777" w:rsidR="00AC3BF7" w:rsidRDefault="00D44917" w:rsidP="00AC3BF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3BF7">
        <w:rPr>
          <w:rFonts w:ascii="Arial" w:hAnsi="Arial" w:cs="Arial"/>
          <w:sz w:val="20"/>
          <w:szCs w:val="20"/>
        </w:rPr>
        <w:t>Bidder shall:</w:t>
      </w:r>
    </w:p>
    <w:p w14:paraId="2EF1DCD1" w14:textId="76F3F460" w:rsidR="00AC3BF7" w:rsidRPr="00D339DC" w:rsidRDefault="00D44917" w:rsidP="00D339DC">
      <w:pPr>
        <w:pStyle w:val="ListParagraph"/>
        <w:numPr>
          <w:ilvl w:val="1"/>
          <w:numId w:val="10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AC3BF7">
        <w:rPr>
          <w:rFonts w:ascii="Arial" w:hAnsi="Arial" w:cs="Arial"/>
          <w:sz w:val="20"/>
          <w:szCs w:val="20"/>
        </w:rPr>
        <w:t>Provide a monthly flat rate for</w:t>
      </w:r>
      <w:r w:rsidR="005D2954" w:rsidRPr="00AC3BF7">
        <w:rPr>
          <w:rFonts w:ascii="Arial" w:hAnsi="Arial" w:cs="Arial"/>
          <w:sz w:val="20"/>
          <w:szCs w:val="20"/>
        </w:rPr>
        <w:t xml:space="preserve"> both</w:t>
      </w:r>
      <w:r w:rsidRPr="00AC3BF7">
        <w:rPr>
          <w:rFonts w:ascii="Arial" w:hAnsi="Arial" w:cs="Arial"/>
          <w:sz w:val="20"/>
          <w:szCs w:val="20"/>
        </w:rPr>
        <w:t xml:space="preserve"> the Medical Payment Processing Fee and </w:t>
      </w:r>
      <w:r w:rsidR="005D2954" w:rsidRPr="00AC3BF7">
        <w:rPr>
          <w:rFonts w:ascii="Arial" w:hAnsi="Arial" w:cs="Arial"/>
          <w:sz w:val="20"/>
          <w:szCs w:val="20"/>
        </w:rPr>
        <w:t xml:space="preserve">the </w:t>
      </w:r>
      <w:r w:rsidRPr="00AC3BF7">
        <w:rPr>
          <w:rFonts w:ascii="Arial" w:hAnsi="Arial" w:cs="Arial"/>
          <w:sz w:val="20"/>
          <w:szCs w:val="20"/>
        </w:rPr>
        <w:t>Dental Payment Processing Fee.</w:t>
      </w:r>
      <w:bookmarkEnd w:id="0"/>
    </w:p>
    <w:tbl>
      <w:tblPr>
        <w:tblStyle w:val="TableGrid"/>
        <w:tblpPr w:leftFromText="180" w:rightFromText="180" w:vertAnchor="text" w:horzAnchor="margin" w:tblpXSpec="center" w:tblpY="56"/>
        <w:tblW w:w="12415" w:type="dxa"/>
        <w:tblLayout w:type="fixed"/>
        <w:tblLook w:val="04A0" w:firstRow="1" w:lastRow="0" w:firstColumn="1" w:lastColumn="0" w:noHBand="0" w:noVBand="1"/>
      </w:tblPr>
      <w:tblGrid>
        <w:gridCol w:w="3150"/>
        <w:gridCol w:w="1435"/>
        <w:gridCol w:w="1530"/>
        <w:gridCol w:w="2070"/>
        <w:gridCol w:w="2340"/>
        <w:gridCol w:w="1890"/>
      </w:tblGrid>
      <w:tr w:rsidR="00D339DC" w:rsidRPr="00897CE7" w14:paraId="13DA56AA" w14:textId="77777777" w:rsidTr="00D339DC">
        <w:trPr>
          <w:trHeight w:val="486"/>
        </w:trPr>
        <w:tc>
          <w:tcPr>
            <w:tcW w:w="3150" w:type="dxa"/>
            <w:shd w:val="clear" w:color="auto" w:fill="7F7F7F" w:themeFill="text1" w:themeFillTint="80"/>
            <w:vAlign w:val="center"/>
          </w:tcPr>
          <w:p w14:paraId="180A99BE" w14:textId="19FF3F0C" w:rsidR="00D339DC" w:rsidRPr="00897CE7" w:rsidRDefault="00D339DC" w:rsidP="000D2A5C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Monthly flat rate</w:t>
            </w:r>
          </w:p>
        </w:tc>
        <w:tc>
          <w:tcPr>
            <w:tcW w:w="1435" w:type="dxa"/>
            <w:vAlign w:val="center"/>
          </w:tcPr>
          <w:p w14:paraId="69B8CD7C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of Measure</w:t>
            </w:r>
          </w:p>
        </w:tc>
        <w:tc>
          <w:tcPr>
            <w:tcW w:w="1530" w:type="dxa"/>
            <w:vAlign w:val="center"/>
          </w:tcPr>
          <w:p w14:paraId="64EF9E66" w14:textId="289F89D6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ADP</w:t>
            </w:r>
          </w:p>
        </w:tc>
        <w:tc>
          <w:tcPr>
            <w:tcW w:w="2070" w:type="dxa"/>
            <w:vAlign w:val="center"/>
          </w:tcPr>
          <w:p w14:paraId="71B0087A" w14:textId="11E33074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Initial contract term</w:t>
            </w:r>
            <w:r w:rsidR="00633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6EF">
              <w:rPr>
                <w:rFonts w:ascii="Arial" w:hAnsi="Arial" w:cs="Arial"/>
                <w:sz w:val="20"/>
                <w:szCs w:val="20"/>
              </w:rPr>
              <w:t xml:space="preserve">cost </w:t>
            </w:r>
            <w:r w:rsidR="0063365C">
              <w:rPr>
                <w:rFonts w:ascii="Arial" w:hAnsi="Arial" w:cs="Arial"/>
                <w:sz w:val="20"/>
                <w:szCs w:val="20"/>
              </w:rPr>
              <w:t>per month</w:t>
            </w:r>
          </w:p>
        </w:tc>
        <w:tc>
          <w:tcPr>
            <w:tcW w:w="2340" w:type="dxa"/>
            <w:vAlign w:val="center"/>
          </w:tcPr>
          <w:p w14:paraId="094228E2" w14:textId="77777777" w:rsidR="00D339DC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Renewal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27239E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(Optional) </w:t>
            </w:r>
          </w:p>
        </w:tc>
        <w:tc>
          <w:tcPr>
            <w:tcW w:w="1890" w:type="dxa"/>
            <w:vAlign w:val="center"/>
          </w:tcPr>
          <w:p w14:paraId="5A8E431B" w14:textId="77777777" w:rsidR="00D339DC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Renewal 2</w:t>
            </w:r>
          </w:p>
          <w:p w14:paraId="1EB1536E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(Optional)</w:t>
            </w:r>
          </w:p>
        </w:tc>
      </w:tr>
      <w:tr w:rsidR="00D339DC" w:rsidRPr="00897CE7" w14:paraId="64B4DB5C" w14:textId="77777777" w:rsidTr="00D339DC">
        <w:trPr>
          <w:trHeight w:val="621"/>
        </w:trPr>
        <w:tc>
          <w:tcPr>
            <w:tcW w:w="3150" w:type="dxa"/>
            <w:vAlign w:val="center"/>
          </w:tcPr>
          <w:p w14:paraId="3A3B77F9" w14:textId="77777777" w:rsidR="00D339DC" w:rsidRPr="00897CE7" w:rsidRDefault="00D339DC" w:rsidP="000D2A5C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  <w:r w:rsidRPr="00897CE7">
              <w:rPr>
                <w:rFonts w:eastAsiaTheme="minorHAnsi" w:cs="Arial"/>
                <w:sz w:val="20"/>
                <w:szCs w:val="20"/>
              </w:rPr>
              <w:t>Medical payment processing fee</w:t>
            </w:r>
          </w:p>
        </w:tc>
        <w:tc>
          <w:tcPr>
            <w:tcW w:w="1435" w:type="dxa"/>
            <w:vAlign w:val="center"/>
          </w:tcPr>
          <w:p w14:paraId="552D5C65" w14:textId="4B3BB3F4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</w:t>
            </w:r>
          </w:p>
        </w:tc>
        <w:tc>
          <w:tcPr>
            <w:tcW w:w="1530" w:type="dxa"/>
            <w:vAlign w:val="center"/>
          </w:tcPr>
          <w:p w14:paraId="2FB1B786" w14:textId="15894F91" w:rsidR="00D339DC" w:rsidRPr="00DA3899" w:rsidRDefault="003708FE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5872</w:t>
            </w:r>
          </w:p>
        </w:tc>
        <w:tc>
          <w:tcPr>
            <w:tcW w:w="2070" w:type="dxa"/>
            <w:vAlign w:val="center"/>
          </w:tcPr>
          <w:p w14:paraId="483E763E" w14:textId="579CA6A4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F4B036A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BCEB9A6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9DC" w:rsidRPr="00897CE7" w14:paraId="09E9E2BF" w14:textId="77777777" w:rsidTr="00D339DC">
        <w:trPr>
          <w:trHeight w:val="621"/>
        </w:trPr>
        <w:tc>
          <w:tcPr>
            <w:tcW w:w="3150" w:type="dxa"/>
            <w:vAlign w:val="center"/>
          </w:tcPr>
          <w:p w14:paraId="09505242" w14:textId="77777777" w:rsidR="00D339DC" w:rsidRPr="00897CE7" w:rsidRDefault="00D339DC" w:rsidP="000D2A5C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  <w:r w:rsidRPr="00897CE7">
              <w:rPr>
                <w:rFonts w:eastAsiaTheme="minorHAnsi" w:cs="Arial"/>
                <w:sz w:val="20"/>
                <w:szCs w:val="20"/>
              </w:rPr>
              <w:t>Dental payment processing fee</w:t>
            </w:r>
          </w:p>
        </w:tc>
        <w:tc>
          <w:tcPr>
            <w:tcW w:w="1435" w:type="dxa"/>
            <w:vAlign w:val="center"/>
          </w:tcPr>
          <w:p w14:paraId="195719CC" w14:textId="3CE596AB" w:rsidR="00D339DC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</w:t>
            </w:r>
          </w:p>
        </w:tc>
        <w:tc>
          <w:tcPr>
            <w:tcW w:w="1530" w:type="dxa"/>
            <w:vAlign w:val="center"/>
          </w:tcPr>
          <w:p w14:paraId="05463093" w14:textId="50494CF5" w:rsidR="00D339DC" w:rsidRPr="00DA3899" w:rsidRDefault="003708FE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5872</w:t>
            </w:r>
          </w:p>
        </w:tc>
        <w:tc>
          <w:tcPr>
            <w:tcW w:w="2070" w:type="dxa"/>
            <w:vAlign w:val="center"/>
          </w:tcPr>
          <w:p w14:paraId="3D85557E" w14:textId="4FDA5044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F2D86F5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09F4A15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5784B" w14:textId="77127BC7" w:rsidR="006C0C16" w:rsidRDefault="006C0C16" w:rsidP="00D44917">
      <w:pPr>
        <w:rPr>
          <w:rFonts w:ascii="Arial" w:hAnsi="Arial" w:cs="Arial"/>
          <w:sz w:val="20"/>
          <w:szCs w:val="20"/>
        </w:rPr>
      </w:pPr>
    </w:p>
    <w:p w14:paraId="4C9327F6" w14:textId="3B78F7E1" w:rsidR="00D339DC" w:rsidRDefault="00D339DC" w:rsidP="00D339D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Bidder shall:</w:t>
      </w:r>
    </w:p>
    <w:p w14:paraId="4455B5CD" w14:textId="77777777" w:rsidR="00D339DC" w:rsidRDefault="00D339DC" w:rsidP="00D339DC">
      <w:pPr>
        <w:pStyle w:val="ListParagraph"/>
        <w:numPr>
          <w:ilvl w:val="0"/>
          <w:numId w:val="11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D44917">
        <w:rPr>
          <w:rFonts w:ascii="Arial" w:hAnsi="Arial" w:cs="Arial"/>
          <w:sz w:val="20"/>
          <w:szCs w:val="20"/>
        </w:rPr>
        <w:t>Provide a rate per incarcerated individual for the Medical Payment Processing Fee and</w:t>
      </w:r>
      <w:r>
        <w:rPr>
          <w:rFonts w:ascii="Arial" w:hAnsi="Arial" w:cs="Arial"/>
          <w:sz w:val="20"/>
          <w:szCs w:val="20"/>
        </w:rPr>
        <w:t xml:space="preserve"> the</w:t>
      </w:r>
      <w:r w:rsidRPr="00D44917">
        <w:rPr>
          <w:rFonts w:ascii="Arial" w:hAnsi="Arial" w:cs="Arial"/>
          <w:sz w:val="20"/>
          <w:szCs w:val="20"/>
        </w:rPr>
        <w:t xml:space="preserve"> Dental Payment Processing Fee. </w:t>
      </w:r>
    </w:p>
    <w:p w14:paraId="272C5184" w14:textId="724DC03E" w:rsidR="00D339DC" w:rsidRDefault="00D339DC" w:rsidP="00D339DC">
      <w:pPr>
        <w:pStyle w:val="ListParagraph"/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billing purposes, t</w:t>
      </w:r>
      <w:r w:rsidRPr="005D2954">
        <w:rPr>
          <w:rFonts w:ascii="Arial" w:hAnsi="Arial" w:cs="Arial"/>
          <w:sz w:val="20"/>
          <w:szCs w:val="20"/>
        </w:rPr>
        <w:t>he formula used to calculate the processing fee shall be “fee per incarcerated individual multiplied by the average daily population”</w:t>
      </w:r>
      <w:r>
        <w:rPr>
          <w:rFonts w:ascii="Arial" w:hAnsi="Arial" w:cs="Arial"/>
          <w:sz w:val="20"/>
          <w:szCs w:val="20"/>
        </w:rPr>
        <w:t xml:space="preserve">, </w:t>
      </w:r>
      <w:r w:rsidR="00FB412E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formula</w:t>
      </w:r>
      <w:r w:rsidR="00FB412E">
        <w:rPr>
          <w:rFonts w:ascii="Arial" w:hAnsi="Arial" w:cs="Arial"/>
          <w:sz w:val="20"/>
          <w:szCs w:val="20"/>
        </w:rPr>
        <w:t xml:space="preserve"> used</w:t>
      </w:r>
      <w:r>
        <w:rPr>
          <w:rFonts w:ascii="Arial" w:hAnsi="Arial" w:cs="Arial"/>
          <w:sz w:val="20"/>
          <w:szCs w:val="20"/>
        </w:rPr>
        <w:t xml:space="preserve"> shall be on every monthly invoice. </w:t>
      </w:r>
    </w:p>
    <w:p w14:paraId="2AC0DFC8" w14:textId="326AA0F7" w:rsidR="00D339DC" w:rsidRPr="00D44917" w:rsidRDefault="00D339DC" w:rsidP="00D339DC">
      <w:pPr>
        <w:pStyle w:val="ListParagraph"/>
        <w:numPr>
          <w:ilvl w:val="3"/>
          <w:numId w:val="10"/>
        </w:numPr>
        <w:rPr>
          <w:rFonts w:ascii="Arial" w:hAnsi="Arial" w:cs="Arial"/>
          <w:sz w:val="20"/>
          <w:szCs w:val="20"/>
        </w:rPr>
      </w:pPr>
      <w:r w:rsidRPr="00D44917">
        <w:rPr>
          <w:rFonts w:ascii="Arial" w:hAnsi="Arial" w:cs="Arial"/>
          <w:sz w:val="20"/>
          <w:szCs w:val="20"/>
        </w:rPr>
        <w:t xml:space="preserve">Example: “$19.50 (fee) x </w:t>
      </w:r>
      <w:r w:rsidR="003708FE">
        <w:rPr>
          <w:rFonts w:ascii="Arial" w:hAnsi="Arial" w:cs="Arial"/>
          <w:sz w:val="20"/>
          <w:szCs w:val="20"/>
        </w:rPr>
        <w:t>5872</w:t>
      </w:r>
      <w:r w:rsidRPr="00D44917">
        <w:rPr>
          <w:rFonts w:ascii="Arial" w:hAnsi="Arial" w:cs="Arial"/>
          <w:sz w:val="20"/>
          <w:szCs w:val="20"/>
        </w:rPr>
        <w:t xml:space="preserve"> (ADP) = $</w:t>
      </w:r>
      <w:r w:rsidR="003B67E5">
        <w:rPr>
          <w:rFonts w:ascii="Arial" w:hAnsi="Arial" w:cs="Arial"/>
          <w:sz w:val="20"/>
          <w:szCs w:val="20"/>
        </w:rPr>
        <w:t>114,504</w:t>
      </w:r>
      <w:r w:rsidRPr="00D44917">
        <w:rPr>
          <w:rFonts w:ascii="Arial" w:hAnsi="Arial" w:cs="Arial"/>
          <w:sz w:val="20"/>
          <w:szCs w:val="20"/>
        </w:rPr>
        <w:t>”.</w:t>
      </w:r>
    </w:p>
    <w:tbl>
      <w:tblPr>
        <w:tblStyle w:val="TableGrid"/>
        <w:tblpPr w:leftFromText="180" w:rightFromText="180" w:vertAnchor="text" w:horzAnchor="margin" w:tblpXSpec="center" w:tblpY="56"/>
        <w:tblW w:w="12415" w:type="dxa"/>
        <w:tblLayout w:type="fixed"/>
        <w:tblLook w:val="04A0" w:firstRow="1" w:lastRow="0" w:firstColumn="1" w:lastColumn="0" w:noHBand="0" w:noVBand="1"/>
      </w:tblPr>
      <w:tblGrid>
        <w:gridCol w:w="3150"/>
        <w:gridCol w:w="1435"/>
        <w:gridCol w:w="1530"/>
        <w:gridCol w:w="2070"/>
        <w:gridCol w:w="2340"/>
        <w:gridCol w:w="1890"/>
      </w:tblGrid>
      <w:tr w:rsidR="00D339DC" w:rsidRPr="00897CE7" w14:paraId="0C96C361" w14:textId="77777777" w:rsidTr="00D339DC">
        <w:trPr>
          <w:trHeight w:val="486"/>
        </w:trPr>
        <w:tc>
          <w:tcPr>
            <w:tcW w:w="3150" w:type="dxa"/>
            <w:shd w:val="clear" w:color="auto" w:fill="7F7F7F" w:themeFill="text1" w:themeFillTint="80"/>
            <w:vAlign w:val="center"/>
          </w:tcPr>
          <w:p w14:paraId="4DF13FA3" w14:textId="4E8F3803" w:rsidR="00D339DC" w:rsidRPr="00897CE7" w:rsidRDefault="00D339DC" w:rsidP="000D2A5C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Rate per incarcerated individual</w:t>
            </w:r>
          </w:p>
        </w:tc>
        <w:tc>
          <w:tcPr>
            <w:tcW w:w="1435" w:type="dxa"/>
            <w:vAlign w:val="center"/>
          </w:tcPr>
          <w:p w14:paraId="3B232E53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of Measure</w:t>
            </w:r>
          </w:p>
        </w:tc>
        <w:tc>
          <w:tcPr>
            <w:tcW w:w="1530" w:type="dxa"/>
            <w:vAlign w:val="center"/>
          </w:tcPr>
          <w:p w14:paraId="4FB50563" w14:textId="0B77ABB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ADP</w:t>
            </w:r>
          </w:p>
        </w:tc>
        <w:tc>
          <w:tcPr>
            <w:tcW w:w="2070" w:type="dxa"/>
            <w:vAlign w:val="center"/>
          </w:tcPr>
          <w:p w14:paraId="6E9C7BA2" w14:textId="08430235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Initial contract term</w:t>
            </w:r>
            <w:r w:rsidR="0063365C">
              <w:rPr>
                <w:rFonts w:ascii="Arial" w:hAnsi="Arial" w:cs="Arial"/>
                <w:sz w:val="20"/>
                <w:szCs w:val="20"/>
              </w:rPr>
              <w:t xml:space="preserve"> cost per individual</w:t>
            </w:r>
          </w:p>
        </w:tc>
        <w:tc>
          <w:tcPr>
            <w:tcW w:w="2340" w:type="dxa"/>
            <w:vAlign w:val="center"/>
          </w:tcPr>
          <w:p w14:paraId="043FD96F" w14:textId="77777777" w:rsidR="00D339DC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Renewal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853A3D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(Optional) </w:t>
            </w:r>
          </w:p>
        </w:tc>
        <w:tc>
          <w:tcPr>
            <w:tcW w:w="1890" w:type="dxa"/>
            <w:vAlign w:val="center"/>
          </w:tcPr>
          <w:p w14:paraId="3217F181" w14:textId="77777777" w:rsidR="00D339DC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Renewal 2</w:t>
            </w:r>
          </w:p>
          <w:p w14:paraId="5B98B64E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(Optional)</w:t>
            </w:r>
          </w:p>
        </w:tc>
      </w:tr>
      <w:tr w:rsidR="00D339DC" w:rsidRPr="00897CE7" w14:paraId="1AEC0F30" w14:textId="77777777" w:rsidTr="00D339DC">
        <w:trPr>
          <w:trHeight w:val="621"/>
        </w:trPr>
        <w:tc>
          <w:tcPr>
            <w:tcW w:w="3150" w:type="dxa"/>
            <w:vAlign w:val="center"/>
          </w:tcPr>
          <w:p w14:paraId="0ED20914" w14:textId="77777777" w:rsidR="00D339DC" w:rsidRPr="00897CE7" w:rsidRDefault="00D339DC" w:rsidP="000D2A5C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  <w:r w:rsidRPr="00897CE7">
              <w:rPr>
                <w:rFonts w:eastAsiaTheme="minorHAnsi" w:cs="Arial"/>
                <w:sz w:val="20"/>
                <w:szCs w:val="20"/>
              </w:rPr>
              <w:t>Medical payment processing fee</w:t>
            </w:r>
          </w:p>
        </w:tc>
        <w:tc>
          <w:tcPr>
            <w:tcW w:w="1435" w:type="dxa"/>
            <w:vAlign w:val="center"/>
          </w:tcPr>
          <w:p w14:paraId="2AB2F785" w14:textId="18E5E9F6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person</w:t>
            </w:r>
          </w:p>
        </w:tc>
        <w:tc>
          <w:tcPr>
            <w:tcW w:w="1530" w:type="dxa"/>
            <w:vAlign w:val="center"/>
          </w:tcPr>
          <w:p w14:paraId="2ECE6616" w14:textId="1A1C5B07" w:rsidR="00D339DC" w:rsidRPr="00DA3899" w:rsidRDefault="003708FE" w:rsidP="00D339D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5872</w:t>
            </w:r>
          </w:p>
        </w:tc>
        <w:tc>
          <w:tcPr>
            <w:tcW w:w="2070" w:type="dxa"/>
            <w:vAlign w:val="center"/>
          </w:tcPr>
          <w:p w14:paraId="3F2F1962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CED91B5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0FB7CB6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9DC" w:rsidRPr="00897CE7" w14:paraId="36B6569E" w14:textId="77777777" w:rsidTr="00D339DC">
        <w:trPr>
          <w:trHeight w:val="621"/>
        </w:trPr>
        <w:tc>
          <w:tcPr>
            <w:tcW w:w="3150" w:type="dxa"/>
            <w:vAlign w:val="center"/>
          </w:tcPr>
          <w:p w14:paraId="6D0F5956" w14:textId="77777777" w:rsidR="00D339DC" w:rsidRPr="00897CE7" w:rsidRDefault="00D339DC" w:rsidP="000D2A5C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  <w:r w:rsidRPr="00897CE7">
              <w:rPr>
                <w:rFonts w:eastAsiaTheme="minorHAnsi" w:cs="Arial"/>
                <w:sz w:val="20"/>
                <w:szCs w:val="20"/>
              </w:rPr>
              <w:t>Dental payment processing fee</w:t>
            </w:r>
          </w:p>
        </w:tc>
        <w:tc>
          <w:tcPr>
            <w:tcW w:w="1435" w:type="dxa"/>
            <w:vAlign w:val="center"/>
          </w:tcPr>
          <w:p w14:paraId="00E31B3A" w14:textId="06A5FB1F" w:rsidR="00D339DC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person</w:t>
            </w:r>
          </w:p>
        </w:tc>
        <w:tc>
          <w:tcPr>
            <w:tcW w:w="1530" w:type="dxa"/>
            <w:vAlign w:val="center"/>
          </w:tcPr>
          <w:p w14:paraId="2398319A" w14:textId="524BB2F5" w:rsidR="00D339DC" w:rsidRPr="00DA3899" w:rsidRDefault="003708FE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5872</w:t>
            </w:r>
          </w:p>
        </w:tc>
        <w:tc>
          <w:tcPr>
            <w:tcW w:w="2070" w:type="dxa"/>
            <w:vAlign w:val="center"/>
          </w:tcPr>
          <w:p w14:paraId="20B396E6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4B0AC24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8C8B436" w14:textId="77777777" w:rsidR="00D339DC" w:rsidRPr="00DA3899" w:rsidRDefault="00D339DC" w:rsidP="000D2A5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E1800" w14:textId="77777777" w:rsidR="008C7B25" w:rsidRDefault="008C7B25" w:rsidP="004E6449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4191D4B3" w14:textId="77777777" w:rsidR="003E236E" w:rsidRDefault="003E236E" w:rsidP="004E6449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499B06BC" w14:textId="77777777" w:rsidR="003E236E" w:rsidRDefault="003E236E" w:rsidP="004E6449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52A52EA" w14:textId="6D808B2F" w:rsidR="00897CE7" w:rsidRDefault="00897CE7" w:rsidP="00AC3BF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36FFC">
        <w:rPr>
          <w:rFonts w:ascii="Arial" w:hAnsi="Arial" w:cs="Arial"/>
          <w:sz w:val="20"/>
          <w:szCs w:val="20"/>
        </w:rPr>
        <w:t>OPTIONAL SERVICES</w:t>
      </w:r>
      <w:r w:rsidR="009B63F2">
        <w:rPr>
          <w:rFonts w:ascii="Arial" w:hAnsi="Arial" w:cs="Arial"/>
          <w:sz w:val="20"/>
          <w:szCs w:val="20"/>
        </w:rPr>
        <w:t>, NOT REQUIRED</w:t>
      </w:r>
      <w:r w:rsidR="003D058D">
        <w:rPr>
          <w:rFonts w:ascii="Arial" w:hAnsi="Arial" w:cs="Arial"/>
          <w:sz w:val="20"/>
          <w:szCs w:val="20"/>
        </w:rPr>
        <w:t xml:space="preserve">. </w:t>
      </w:r>
    </w:p>
    <w:p w14:paraId="4ACEB42F" w14:textId="77777777" w:rsidR="003E236E" w:rsidRPr="00636FFC" w:rsidRDefault="003E236E" w:rsidP="003E236E">
      <w:pPr>
        <w:pStyle w:val="ListParagraph"/>
        <w:rPr>
          <w:rFonts w:ascii="Arial" w:hAnsi="Arial" w:cs="Arial"/>
          <w:sz w:val="20"/>
          <w:szCs w:val="20"/>
        </w:rPr>
      </w:pPr>
    </w:p>
    <w:p w14:paraId="7F0C68DE" w14:textId="11408076" w:rsidR="003D058D" w:rsidRDefault="00636FFC" w:rsidP="00AC3BF7">
      <w:pPr>
        <w:pStyle w:val="ListParagraph"/>
        <w:numPr>
          <w:ilvl w:val="1"/>
          <w:numId w:val="10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NDCS may consider awarding o</w:t>
      </w:r>
      <w:r w:rsidR="00C842B5" w:rsidRPr="00C842B5">
        <w:rPr>
          <w:rFonts w:ascii="Arial" w:hAnsi="Arial" w:cs="Arial"/>
          <w:sz w:val="20"/>
          <w:szCs w:val="20"/>
        </w:rPr>
        <w:t>ptional services</w:t>
      </w:r>
      <w:r w:rsidR="00D52F1F" w:rsidRPr="00D52F1F">
        <w:rPr>
          <w:rFonts w:ascii="Arial" w:hAnsi="Arial" w:cs="Arial"/>
          <w:sz w:val="20"/>
          <w:szCs w:val="20"/>
        </w:rPr>
        <w:t xml:space="preserve"> </w:t>
      </w:r>
      <w:r w:rsidR="00D52F1F" w:rsidRPr="00C842B5">
        <w:rPr>
          <w:rFonts w:ascii="Arial" w:hAnsi="Arial" w:cs="Arial"/>
          <w:sz w:val="20"/>
          <w:szCs w:val="20"/>
        </w:rPr>
        <w:t xml:space="preserve">as outlined in </w:t>
      </w:r>
      <w:r w:rsidR="00D52F1F" w:rsidRPr="00AC3BF7">
        <w:rPr>
          <w:rFonts w:ascii="Arial" w:hAnsi="Arial" w:cs="Arial"/>
          <w:sz w:val="20"/>
          <w:szCs w:val="20"/>
        </w:rPr>
        <w:t xml:space="preserve">section </w:t>
      </w:r>
      <w:r w:rsidR="00D52F1F" w:rsidRPr="00467016">
        <w:rPr>
          <w:rFonts w:ascii="Arial" w:hAnsi="Arial" w:cs="Arial"/>
          <w:sz w:val="20"/>
          <w:szCs w:val="20"/>
        </w:rPr>
        <w:t>V.K</w:t>
      </w:r>
      <w:r w:rsidR="00C842B5" w:rsidRPr="00C842B5">
        <w:rPr>
          <w:rFonts w:ascii="Arial" w:hAnsi="Arial" w:cs="Arial"/>
          <w:sz w:val="20"/>
          <w:szCs w:val="20"/>
        </w:rPr>
        <w:t xml:space="preserve">. </w:t>
      </w:r>
      <w:r w:rsidR="000D4B3D">
        <w:rPr>
          <w:rFonts w:ascii="Arial" w:hAnsi="Arial" w:cs="Arial"/>
          <w:sz w:val="20"/>
          <w:szCs w:val="20"/>
        </w:rPr>
        <w:t>at the time of award or after contract award, if deemed in the best interest of the State.</w:t>
      </w:r>
    </w:p>
    <w:p w14:paraId="3A39FB37" w14:textId="27B1DF8A" w:rsidR="006C0C16" w:rsidRDefault="00D52F1F" w:rsidP="00AC3BF7">
      <w:pPr>
        <w:pStyle w:val="ListParagraph"/>
        <w:numPr>
          <w:ilvl w:val="1"/>
          <w:numId w:val="10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optional services are provided with the RFP response, the bidder must </w:t>
      </w:r>
      <w:r w:rsidR="003D058D">
        <w:rPr>
          <w:rFonts w:ascii="Arial" w:hAnsi="Arial" w:cs="Arial"/>
          <w:sz w:val="20"/>
          <w:szCs w:val="20"/>
        </w:rPr>
        <w:t>provide</w:t>
      </w:r>
      <w:r>
        <w:rPr>
          <w:rFonts w:ascii="Arial" w:hAnsi="Arial" w:cs="Arial"/>
          <w:sz w:val="20"/>
          <w:szCs w:val="20"/>
        </w:rPr>
        <w:t xml:space="preserve"> cost</w:t>
      </w:r>
      <w:r w:rsidR="003D058D">
        <w:rPr>
          <w:rFonts w:ascii="Arial" w:hAnsi="Arial" w:cs="Arial"/>
          <w:sz w:val="20"/>
          <w:szCs w:val="20"/>
        </w:rPr>
        <w:t xml:space="preserve"> </w:t>
      </w:r>
      <w:r w:rsidR="00897CE7" w:rsidRPr="00C842B5">
        <w:rPr>
          <w:rFonts w:ascii="Arial" w:hAnsi="Arial" w:cs="Arial"/>
          <w:sz w:val="20"/>
          <w:szCs w:val="20"/>
        </w:rPr>
        <w:t>for optional</w:t>
      </w:r>
      <w:r>
        <w:rPr>
          <w:rFonts w:ascii="Arial" w:hAnsi="Arial" w:cs="Arial"/>
          <w:sz w:val="20"/>
          <w:szCs w:val="20"/>
        </w:rPr>
        <w:t xml:space="preserve"> services with the response</w:t>
      </w:r>
      <w:r w:rsidR="00897CE7" w:rsidRPr="00C842B5">
        <w:rPr>
          <w:rFonts w:ascii="Arial" w:hAnsi="Arial" w:cs="Arial"/>
          <w:sz w:val="20"/>
          <w:szCs w:val="20"/>
        </w:rPr>
        <w:t>.</w:t>
      </w:r>
    </w:p>
    <w:p w14:paraId="401F227B" w14:textId="7FB20E3B" w:rsidR="00AC3BF7" w:rsidRPr="00D44917" w:rsidRDefault="00AC3BF7" w:rsidP="00AC3BF7">
      <w:pPr>
        <w:pStyle w:val="ListParagraph"/>
        <w:numPr>
          <w:ilvl w:val="1"/>
          <w:numId w:val="10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Bidder may add additional rows if needed.</w:t>
      </w:r>
    </w:p>
    <w:tbl>
      <w:tblPr>
        <w:tblStyle w:val="TableGrid"/>
        <w:tblpPr w:leftFromText="180" w:rightFromText="180" w:vertAnchor="text" w:horzAnchor="margin" w:tblpXSpec="center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5125"/>
        <w:gridCol w:w="1620"/>
        <w:gridCol w:w="2070"/>
        <w:gridCol w:w="1710"/>
        <w:gridCol w:w="1811"/>
      </w:tblGrid>
      <w:tr w:rsidR="00897CE7" w:rsidRPr="00897CE7" w14:paraId="3869C290" w14:textId="77777777" w:rsidTr="00AC3BF7">
        <w:trPr>
          <w:trHeight w:val="486"/>
        </w:trPr>
        <w:tc>
          <w:tcPr>
            <w:tcW w:w="5125" w:type="dxa"/>
            <w:shd w:val="clear" w:color="auto" w:fill="auto"/>
          </w:tcPr>
          <w:p w14:paraId="1BF26371" w14:textId="4860006D" w:rsidR="00897CE7" w:rsidRPr="00897CE7" w:rsidRDefault="00836453" w:rsidP="00836453">
            <w:pPr>
              <w:tabs>
                <w:tab w:val="left" w:pos="540"/>
              </w:tabs>
              <w:jc w:val="center"/>
              <w:rPr>
                <w:rFonts w:cs="Arial"/>
                <w:sz w:val="20"/>
                <w:szCs w:val="20"/>
              </w:rPr>
            </w:pPr>
            <w:r w:rsidRPr="00836453">
              <w:rPr>
                <w:rFonts w:ascii="Arial" w:hAnsi="Arial" w:cs="Arial"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Optional Service</w:t>
            </w:r>
          </w:p>
        </w:tc>
        <w:tc>
          <w:tcPr>
            <w:tcW w:w="1620" w:type="dxa"/>
          </w:tcPr>
          <w:p w14:paraId="3CDDA298" w14:textId="77777777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of Measure</w:t>
            </w:r>
          </w:p>
        </w:tc>
        <w:tc>
          <w:tcPr>
            <w:tcW w:w="2070" w:type="dxa"/>
          </w:tcPr>
          <w:p w14:paraId="1DB37212" w14:textId="59F3B41C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Initial contract term</w:t>
            </w:r>
            <w:r w:rsidR="00836453">
              <w:rPr>
                <w:rFonts w:ascii="Arial" w:hAnsi="Arial" w:cs="Arial"/>
                <w:sz w:val="20"/>
                <w:szCs w:val="20"/>
              </w:rPr>
              <w:t xml:space="preserve"> cost</w:t>
            </w:r>
          </w:p>
        </w:tc>
        <w:tc>
          <w:tcPr>
            <w:tcW w:w="1710" w:type="dxa"/>
          </w:tcPr>
          <w:p w14:paraId="6ADD9934" w14:textId="77777777" w:rsidR="00FB412E" w:rsidRDefault="00FB412E" w:rsidP="00FB412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Renewal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2BCFA5" w14:textId="524B55AD" w:rsidR="00897CE7" w:rsidRPr="00DA3899" w:rsidRDefault="00FB412E" w:rsidP="00FB412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(Optional)</w:t>
            </w:r>
          </w:p>
        </w:tc>
        <w:tc>
          <w:tcPr>
            <w:tcW w:w="1811" w:type="dxa"/>
          </w:tcPr>
          <w:p w14:paraId="007F373B" w14:textId="77777777" w:rsidR="00FB412E" w:rsidRDefault="00FB412E" w:rsidP="00FB412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99">
              <w:rPr>
                <w:rFonts w:ascii="Arial" w:hAnsi="Arial" w:cs="Arial"/>
                <w:sz w:val="20"/>
                <w:szCs w:val="20"/>
              </w:rPr>
              <w:t>Renewal 2</w:t>
            </w:r>
          </w:p>
          <w:p w14:paraId="13C99BC6" w14:textId="2B76951F" w:rsidR="00897CE7" w:rsidRPr="00DA3899" w:rsidRDefault="00FB412E" w:rsidP="00FB412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(Optional)</w:t>
            </w:r>
          </w:p>
        </w:tc>
      </w:tr>
      <w:tr w:rsidR="00897CE7" w:rsidRPr="00897CE7" w14:paraId="5CAF7A06" w14:textId="77777777" w:rsidTr="00AC3BF7">
        <w:trPr>
          <w:trHeight w:val="621"/>
        </w:trPr>
        <w:tc>
          <w:tcPr>
            <w:tcW w:w="5125" w:type="dxa"/>
          </w:tcPr>
          <w:p w14:paraId="4C59DAAA" w14:textId="23E24A62" w:rsidR="00897CE7" w:rsidRPr="00897CE7" w:rsidRDefault="00897CE7" w:rsidP="00B97C87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26891F" w14:textId="6761896F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672A2E" w14:textId="77777777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C9D7DD" w14:textId="77777777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14:paraId="396B191F" w14:textId="77777777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CE7" w:rsidRPr="00897CE7" w14:paraId="3E28F98A" w14:textId="77777777" w:rsidTr="00AC3BF7">
        <w:trPr>
          <w:trHeight w:val="621"/>
        </w:trPr>
        <w:tc>
          <w:tcPr>
            <w:tcW w:w="5125" w:type="dxa"/>
          </w:tcPr>
          <w:p w14:paraId="5F315036" w14:textId="77777777" w:rsidR="00897CE7" w:rsidRPr="00897CE7" w:rsidRDefault="00897CE7" w:rsidP="00B97C87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DF0176" w14:textId="77777777" w:rsidR="00897CE7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347C2A3" w14:textId="77777777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02DEF4" w14:textId="77777777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14:paraId="30300B29" w14:textId="77777777" w:rsidR="00897CE7" w:rsidRPr="00DA3899" w:rsidRDefault="00897CE7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9DC" w:rsidRPr="00897CE7" w14:paraId="7A039A3E" w14:textId="77777777" w:rsidTr="00AC3BF7">
        <w:trPr>
          <w:trHeight w:val="621"/>
        </w:trPr>
        <w:tc>
          <w:tcPr>
            <w:tcW w:w="5125" w:type="dxa"/>
          </w:tcPr>
          <w:p w14:paraId="5604F80A" w14:textId="77777777" w:rsidR="00D339DC" w:rsidRPr="00897CE7" w:rsidRDefault="00D339DC" w:rsidP="00B97C87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AC827C" w14:textId="77777777" w:rsidR="00D339DC" w:rsidRDefault="00D339DC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0168345" w14:textId="77777777" w:rsidR="00D339DC" w:rsidRPr="00DA3899" w:rsidRDefault="00D339DC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B6DF10" w14:textId="77777777" w:rsidR="00D339DC" w:rsidRPr="00DA3899" w:rsidRDefault="00D339DC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14:paraId="249818FE" w14:textId="77777777" w:rsidR="00D339DC" w:rsidRPr="00DA3899" w:rsidRDefault="00D339DC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2081D" w14:textId="77777777" w:rsidR="00897CE7" w:rsidRDefault="00897CE7" w:rsidP="00897CE7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09C7C2A6" w14:textId="77777777" w:rsidR="00897CE7" w:rsidRPr="00897CE7" w:rsidRDefault="00897CE7" w:rsidP="004E6449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sectPr w:rsidR="00897CE7" w:rsidRPr="00897CE7" w:rsidSect="00503119">
      <w:headerReference w:type="default" r:id="rId8"/>
      <w:footerReference w:type="default" r:id="rId9"/>
      <w:pgSz w:w="15840" w:h="12240" w:orient="landscape"/>
      <w:pgMar w:top="1440" w:right="144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9EA6" w14:textId="77777777" w:rsidR="002B2543" w:rsidRDefault="002B2543" w:rsidP="006B1B4E">
      <w:pPr>
        <w:spacing w:after="0" w:line="240" w:lineRule="auto"/>
      </w:pPr>
      <w:r>
        <w:separator/>
      </w:r>
    </w:p>
  </w:endnote>
  <w:endnote w:type="continuationSeparator" w:id="0">
    <w:p w14:paraId="2D052170" w14:textId="77777777" w:rsidR="002B2543" w:rsidRDefault="002B2543" w:rsidP="006B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702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8736AF" w14:textId="3D03424F" w:rsidR="003E236E" w:rsidRDefault="003E23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CCC356" w14:textId="77777777" w:rsidR="003E236E" w:rsidRDefault="003E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C4A0" w14:textId="77777777" w:rsidR="002B2543" w:rsidRDefault="002B2543" w:rsidP="006B1B4E">
      <w:pPr>
        <w:spacing w:after="0" w:line="240" w:lineRule="auto"/>
      </w:pPr>
      <w:r>
        <w:separator/>
      </w:r>
    </w:p>
  </w:footnote>
  <w:footnote w:type="continuationSeparator" w:id="0">
    <w:p w14:paraId="6637488C" w14:textId="77777777" w:rsidR="002B2543" w:rsidRDefault="002B2543" w:rsidP="006B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463A" w14:textId="160817F1" w:rsidR="006B1B4E" w:rsidRDefault="006B1B4E" w:rsidP="00F52D49">
    <w:pPr>
      <w:pStyle w:val="NoSpacing"/>
      <w:jc w:val="center"/>
    </w:pPr>
    <w:r>
      <w:t>Cost Proposal</w:t>
    </w:r>
  </w:p>
  <w:p w14:paraId="65E07CBC" w14:textId="72B65A25" w:rsidR="004E168B" w:rsidRDefault="00CF0AEE" w:rsidP="004E168B">
    <w:pPr>
      <w:pStyle w:val="NoSpacing"/>
      <w:jc w:val="center"/>
    </w:pPr>
    <w:r>
      <w:t xml:space="preserve">RFP </w:t>
    </w:r>
    <w:r w:rsidR="004E168B" w:rsidRPr="004E168B">
      <w:t>120174 O3</w:t>
    </w:r>
  </w:p>
  <w:p w14:paraId="4D06F10E" w14:textId="765CEC41" w:rsidR="00323941" w:rsidRDefault="00CF0AEE" w:rsidP="004E168B">
    <w:pPr>
      <w:pStyle w:val="NoSpacing"/>
      <w:jc w:val="center"/>
      <w:rPr>
        <w:szCs w:val="18"/>
        <w:lang w:val="x-none" w:eastAsia="x-none"/>
      </w:rPr>
    </w:pPr>
    <w:r>
      <w:rPr>
        <w:szCs w:val="18"/>
        <w:lang w:val="x-none" w:eastAsia="x-none"/>
      </w:rPr>
      <w:t>T</w:t>
    </w:r>
    <w:r w:rsidRPr="00515BEC">
      <w:rPr>
        <w:szCs w:val="18"/>
        <w:lang w:val="x-none" w:eastAsia="x-none"/>
      </w:rPr>
      <w:t xml:space="preserve">hird-party administrator </w:t>
    </w:r>
    <w:r w:rsidRPr="00D44917">
      <w:rPr>
        <w:bCs/>
        <w:iCs/>
        <w:szCs w:val="18"/>
        <w:lang w:eastAsia="x-none"/>
      </w:rPr>
      <w:t>to</w:t>
    </w:r>
    <w:r w:rsidRPr="00515BEC">
      <w:rPr>
        <w:szCs w:val="18"/>
        <w:lang w:val="x-none" w:eastAsia="x-none"/>
      </w:rPr>
      <w:t xml:space="preserve"> process payments for claims/ invoices for an incarcerated individual(s) healthcare services</w:t>
    </w:r>
    <w:r>
      <w:rPr>
        <w:szCs w:val="18"/>
        <w:lang w:val="x-none" w:eastAsia="x-none"/>
      </w:rPr>
      <w:t>.</w:t>
    </w:r>
  </w:p>
  <w:p w14:paraId="47E57C79" w14:textId="77777777" w:rsidR="00D44917" w:rsidRPr="00D44917" w:rsidRDefault="00D44917" w:rsidP="00D44917">
    <w:pPr>
      <w:jc w:val="center"/>
      <w:rPr>
        <w:szCs w:val="18"/>
        <w:lang w:val="x-none" w:eastAsia="x-none"/>
      </w:rPr>
    </w:pPr>
  </w:p>
  <w:p w14:paraId="51024D0D" w14:textId="77777777" w:rsidR="00323941" w:rsidRPr="008F1C32" w:rsidRDefault="00323941" w:rsidP="00323941">
    <w:pPr>
      <w:pStyle w:val="Level3"/>
      <w:numPr>
        <w:ilvl w:val="0"/>
        <w:numId w:val="0"/>
      </w:numPr>
      <w:rPr>
        <w:rFonts w:cs="Arial"/>
        <w:sz w:val="22"/>
        <w:szCs w:val="22"/>
      </w:rPr>
    </w:pPr>
    <w:r w:rsidRPr="008F1C32">
      <w:rPr>
        <w:rFonts w:cs="Arial"/>
        <w:sz w:val="22"/>
        <w:szCs w:val="22"/>
      </w:rPr>
      <w:t>Bidder Name: _________________________________________</w:t>
    </w:r>
  </w:p>
  <w:p w14:paraId="46576235" w14:textId="77777777" w:rsidR="00C220DE" w:rsidRDefault="00C220DE" w:rsidP="00C220DE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CA5"/>
    <w:multiLevelType w:val="hybridMultilevel"/>
    <w:tmpl w:val="42F8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14F3E"/>
    <w:multiLevelType w:val="hybridMultilevel"/>
    <w:tmpl w:val="14C2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1109"/>
    <w:multiLevelType w:val="hybridMultilevel"/>
    <w:tmpl w:val="8272B6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1F3FC8"/>
    <w:multiLevelType w:val="hybridMultilevel"/>
    <w:tmpl w:val="1E52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C6497"/>
    <w:multiLevelType w:val="hybridMultilevel"/>
    <w:tmpl w:val="2242A2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0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B86AB8"/>
    <w:multiLevelType w:val="hybridMultilevel"/>
    <w:tmpl w:val="310CE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420F1"/>
    <w:multiLevelType w:val="multilevel"/>
    <w:tmpl w:val="FB5A5AF4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559199021">
    <w:abstractNumId w:val="7"/>
  </w:num>
  <w:num w:numId="2" w16cid:durableId="1336573201">
    <w:abstractNumId w:val="7"/>
  </w:num>
  <w:num w:numId="3" w16cid:durableId="250164354">
    <w:abstractNumId w:val="7"/>
  </w:num>
  <w:num w:numId="4" w16cid:durableId="957879732">
    <w:abstractNumId w:val="7"/>
  </w:num>
  <w:num w:numId="5" w16cid:durableId="1203132504">
    <w:abstractNumId w:val="0"/>
  </w:num>
  <w:num w:numId="6" w16cid:durableId="1651670541">
    <w:abstractNumId w:val="5"/>
  </w:num>
  <w:num w:numId="7" w16cid:durableId="1052845912">
    <w:abstractNumId w:val="4"/>
  </w:num>
  <w:num w:numId="8" w16cid:durableId="426117275">
    <w:abstractNumId w:val="3"/>
  </w:num>
  <w:num w:numId="9" w16cid:durableId="954409596">
    <w:abstractNumId w:val="6"/>
  </w:num>
  <w:num w:numId="10" w16cid:durableId="2133161871">
    <w:abstractNumId w:val="1"/>
  </w:num>
  <w:num w:numId="11" w16cid:durableId="10359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4E"/>
    <w:rsid w:val="00031F7D"/>
    <w:rsid w:val="000363CE"/>
    <w:rsid w:val="00052B46"/>
    <w:rsid w:val="0007592D"/>
    <w:rsid w:val="00082EDA"/>
    <w:rsid w:val="000914AE"/>
    <w:rsid w:val="000B65BE"/>
    <w:rsid w:val="000D4B3D"/>
    <w:rsid w:val="00115760"/>
    <w:rsid w:val="00124228"/>
    <w:rsid w:val="00173BCE"/>
    <w:rsid w:val="0019134E"/>
    <w:rsid w:val="001B4E08"/>
    <w:rsid w:val="001D38B0"/>
    <w:rsid w:val="001D69D2"/>
    <w:rsid w:val="001E3844"/>
    <w:rsid w:val="001F71B9"/>
    <w:rsid w:val="00221ADE"/>
    <w:rsid w:val="00221C91"/>
    <w:rsid w:val="00233A15"/>
    <w:rsid w:val="002B2543"/>
    <w:rsid w:val="002D3CCE"/>
    <w:rsid w:val="00323941"/>
    <w:rsid w:val="003708FE"/>
    <w:rsid w:val="003749D7"/>
    <w:rsid w:val="003766D0"/>
    <w:rsid w:val="0037734C"/>
    <w:rsid w:val="003A44BA"/>
    <w:rsid w:val="003B67E5"/>
    <w:rsid w:val="003D058D"/>
    <w:rsid w:val="003E236E"/>
    <w:rsid w:val="003F73BF"/>
    <w:rsid w:val="0041102B"/>
    <w:rsid w:val="00415019"/>
    <w:rsid w:val="00415266"/>
    <w:rsid w:val="00415748"/>
    <w:rsid w:val="00425365"/>
    <w:rsid w:val="00453BE5"/>
    <w:rsid w:val="00467016"/>
    <w:rsid w:val="00476333"/>
    <w:rsid w:val="00482AFF"/>
    <w:rsid w:val="004C5066"/>
    <w:rsid w:val="004E168B"/>
    <w:rsid w:val="004E6449"/>
    <w:rsid w:val="00503119"/>
    <w:rsid w:val="005234AF"/>
    <w:rsid w:val="005B06B2"/>
    <w:rsid w:val="005B5994"/>
    <w:rsid w:val="005C0F97"/>
    <w:rsid w:val="005D043A"/>
    <w:rsid w:val="005D1D9F"/>
    <w:rsid w:val="005D2954"/>
    <w:rsid w:val="005F158F"/>
    <w:rsid w:val="005F76EF"/>
    <w:rsid w:val="006004B3"/>
    <w:rsid w:val="00606B21"/>
    <w:rsid w:val="00627C8A"/>
    <w:rsid w:val="0063365C"/>
    <w:rsid w:val="00633A55"/>
    <w:rsid w:val="00636FFC"/>
    <w:rsid w:val="006416C0"/>
    <w:rsid w:val="00661300"/>
    <w:rsid w:val="00664966"/>
    <w:rsid w:val="006701F4"/>
    <w:rsid w:val="006B1B4E"/>
    <w:rsid w:val="006B7875"/>
    <w:rsid w:val="006C0C16"/>
    <w:rsid w:val="006D51AF"/>
    <w:rsid w:val="006E2B4B"/>
    <w:rsid w:val="006F03E9"/>
    <w:rsid w:val="00706B35"/>
    <w:rsid w:val="007345CC"/>
    <w:rsid w:val="007442FE"/>
    <w:rsid w:val="00774CBF"/>
    <w:rsid w:val="0077768A"/>
    <w:rsid w:val="007B05AE"/>
    <w:rsid w:val="007F1465"/>
    <w:rsid w:val="0080333E"/>
    <w:rsid w:val="00836453"/>
    <w:rsid w:val="00870547"/>
    <w:rsid w:val="00897CE7"/>
    <w:rsid w:val="008C7B25"/>
    <w:rsid w:val="008F1C32"/>
    <w:rsid w:val="008F56BF"/>
    <w:rsid w:val="00915BCF"/>
    <w:rsid w:val="00930C22"/>
    <w:rsid w:val="00932256"/>
    <w:rsid w:val="009363CC"/>
    <w:rsid w:val="00945C5C"/>
    <w:rsid w:val="00972A91"/>
    <w:rsid w:val="00974326"/>
    <w:rsid w:val="00983946"/>
    <w:rsid w:val="00987AAF"/>
    <w:rsid w:val="00997FFB"/>
    <w:rsid w:val="009A3220"/>
    <w:rsid w:val="009B63F2"/>
    <w:rsid w:val="009D4A55"/>
    <w:rsid w:val="00A059EF"/>
    <w:rsid w:val="00A14118"/>
    <w:rsid w:val="00A157A0"/>
    <w:rsid w:val="00A46FD7"/>
    <w:rsid w:val="00A6672E"/>
    <w:rsid w:val="00AB40E2"/>
    <w:rsid w:val="00AC2F04"/>
    <w:rsid w:val="00AC3BF7"/>
    <w:rsid w:val="00AE1863"/>
    <w:rsid w:val="00AE473D"/>
    <w:rsid w:val="00B31A20"/>
    <w:rsid w:val="00B61C01"/>
    <w:rsid w:val="00B721D2"/>
    <w:rsid w:val="00B87191"/>
    <w:rsid w:val="00BA28A0"/>
    <w:rsid w:val="00BE254D"/>
    <w:rsid w:val="00C02F18"/>
    <w:rsid w:val="00C05E9B"/>
    <w:rsid w:val="00C220DE"/>
    <w:rsid w:val="00C842B5"/>
    <w:rsid w:val="00C92B24"/>
    <w:rsid w:val="00CD6F52"/>
    <w:rsid w:val="00CF0AEE"/>
    <w:rsid w:val="00D20E72"/>
    <w:rsid w:val="00D339DC"/>
    <w:rsid w:val="00D44917"/>
    <w:rsid w:val="00D505DB"/>
    <w:rsid w:val="00D52F1F"/>
    <w:rsid w:val="00D74BCF"/>
    <w:rsid w:val="00D87A76"/>
    <w:rsid w:val="00DA3899"/>
    <w:rsid w:val="00DF0B6B"/>
    <w:rsid w:val="00DF4EAC"/>
    <w:rsid w:val="00DF7A3B"/>
    <w:rsid w:val="00E04A73"/>
    <w:rsid w:val="00E2112B"/>
    <w:rsid w:val="00E827D1"/>
    <w:rsid w:val="00ED31A5"/>
    <w:rsid w:val="00F05DEC"/>
    <w:rsid w:val="00F1564D"/>
    <w:rsid w:val="00F25F19"/>
    <w:rsid w:val="00F326A7"/>
    <w:rsid w:val="00F52D49"/>
    <w:rsid w:val="00F55131"/>
    <w:rsid w:val="00F77C85"/>
    <w:rsid w:val="00FB0076"/>
    <w:rsid w:val="00FB412E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69DDE"/>
  <w15:chartTrackingRefBased/>
  <w15:docId w15:val="{099C8E47-199F-476C-9262-9F1D5FE2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4E"/>
  </w:style>
  <w:style w:type="paragraph" w:styleId="Footer">
    <w:name w:val="footer"/>
    <w:basedOn w:val="Normal"/>
    <w:link w:val="FooterChar"/>
    <w:uiPriority w:val="99"/>
    <w:unhideWhenUsed/>
    <w:rsid w:val="006B1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4E"/>
  </w:style>
  <w:style w:type="character" w:styleId="CommentReference">
    <w:name w:val="annotation reference"/>
    <w:uiPriority w:val="99"/>
    <w:semiHidden/>
    <w:rsid w:val="006B1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1B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4E"/>
    <w:rPr>
      <w:rFonts w:ascii="Arial" w:eastAsia="Times New Roman" w:hAnsi="Arial" w:cs="Times New Roman"/>
      <w:sz w:val="20"/>
      <w:szCs w:val="20"/>
    </w:rPr>
  </w:style>
  <w:style w:type="paragraph" w:customStyle="1" w:styleId="Level4">
    <w:name w:val="Level 4"/>
    <w:aliases w:val="Indent Text"/>
    <w:link w:val="Level4Char"/>
    <w:qFormat/>
    <w:rsid w:val="006B1B4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evel1">
    <w:name w:val="Level 1"/>
    <w:basedOn w:val="Heading1"/>
    <w:qFormat/>
    <w:rsid w:val="006B1B4E"/>
    <w:pPr>
      <w:keepNext w:val="0"/>
      <w:keepLines w:val="0"/>
      <w:numPr>
        <w:numId w:val="1"/>
      </w:numPr>
      <w:tabs>
        <w:tab w:val="num" w:pos="360"/>
      </w:tabs>
      <w:spacing w:before="0" w:line="240" w:lineRule="auto"/>
      <w:ind w:left="0" w:firstLine="0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3">
    <w:name w:val="Level 3"/>
    <w:link w:val="Level3Char"/>
    <w:qFormat/>
    <w:rsid w:val="006B1B4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6B1B4E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6">
    <w:name w:val="Level 6"/>
    <w:basedOn w:val="Normal"/>
    <w:rsid w:val="006B1B4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</w:rPr>
  </w:style>
  <w:style w:type="paragraph" w:customStyle="1" w:styleId="Level7">
    <w:name w:val="Level 7"/>
    <w:basedOn w:val="Normal"/>
    <w:rsid w:val="006B1B4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B1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91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9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evel4Char">
    <w:name w:val="Level 4 Char"/>
    <w:link w:val="Level4"/>
    <w:rsid w:val="00987AAF"/>
    <w:rPr>
      <w:rFonts w:ascii="Arial" w:eastAsia="Times New Roman" w:hAnsi="Arial" w:cs="Times New Roman"/>
      <w:sz w:val="18"/>
      <w:szCs w:val="24"/>
    </w:rPr>
  </w:style>
  <w:style w:type="paragraph" w:styleId="Revision">
    <w:name w:val="Revision"/>
    <w:hidden/>
    <w:uiPriority w:val="99"/>
    <w:semiHidden/>
    <w:rsid w:val="00233A15"/>
    <w:pPr>
      <w:spacing w:after="0" w:line="240" w:lineRule="auto"/>
    </w:pPr>
  </w:style>
  <w:style w:type="paragraph" w:styleId="NoSpacing">
    <w:name w:val="No Spacing"/>
    <w:uiPriority w:val="1"/>
    <w:qFormat/>
    <w:rsid w:val="00F52D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961F-876A-4D0B-AB37-9E173B93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Schiltz, Julie</dc:creator>
  <cp:keywords/>
  <dc:description/>
  <cp:lastModifiedBy>Schiltz, Julie</cp:lastModifiedBy>
  <cp:revision>4</cp:revision>
  <cp:lastPrinted>2022-02-28T22:58:00Z</cp:lastPrinted>
  <dcterms:created xsi:type="dcterms:W3CDTF">2024-10-10T17:51:00Z</dcterms:created>
  <dcterms:modified xsi:type="dcterms:W3CDTF">2024-10-24T21:13:00Z</dcterms:modified>
</cp:coreProperties>
</file>